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E" w:rsidRDefault="00BB651E" w:rsidP="00BB651E">
      <w:pPr>
        <w:rPr>
          <w:rFonts w:eastAsia="Times New Roman"/>
        </w:rPr>
      </w:pPr>
      <w:r>
        <w:rPr>
          <w:rFonts w:eastAsia="Times New Roman"/>
        </w:rPr>
        <w:t>U.S. Analyzes ‘Great Difficulties’ of Taxing Financial Products</w:t>
      </w:r>
      <w:r>
        <w:rPr>
          <w:rFonts w:eastAsia="Times New Roman"/>
        </w:rPr>
        <w:br/>
        <w:t>2011-12-06 05:01:18.0 GMT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By Richard Rubin</w:t>
      </w:r>
      <w:r>
        <w:rPr>
          <w:rFonts w:eastAsia="Times New Roman"/>
        </w:rPr>
        <w:br/>
        <w:t>    Dec. 6 (Bloomberg) -- U.S. lawmakers seeking to overhaul</w:t>
      </w:r>
      <w:r>
        <w:rPr>
          <w:rFonts w:eastAsia="Times New Roman"/>
        </w:rPr>
        <w:br/>
        <w:t>the Internal Revenue Code are examining how derivatives and</w:t>
      </w:r>
      <w:r>
        <w:rPr>
          <w:rFonts w:eastAsia="Times New Roman"/>
        </w:rPr>
        <w:br/>
        <w:t>other financial products should be treated and how investors can</w:t>
      </w:r>
      <w:r>
        <w:rPr>
          <w:rFonts w:eastAsia="Times New Roman"/>
        </w:rPr>
        <w:br/>
        <w:t>structure transactions for more favorable tax results.</w:t>
      </w:r>
      <w:r>
        <w:rPr>
          <w:rFonts w:eastAsia="Times New Roman"/>
        </w:rPr>
        <w:br/>
        <w:t>    Financial instruments, including exchange-traded notes and</w:t>
      </w:r>
      <w:r>
        <w:rPr>
          <w:rFonts w:eastAsia="Times New Roman"/>
        </w:rPr>
        <w:br/>
        <w:t>options, are susceptible to manipulation, according to a report</w:t>
      </w:r>
      <w:r>
        <w:rPr>
          <w:rFonts w:eastAsia="Times New Roman"/>
        </w:rPr>
        <w:br/>
        <w:t>by the nonpartisan Joint Committee on Taxation. Taxpayers can</w:t>
      </w:r>
      <w:r>
        <w:rPr>
          <w:rFonts w:eastAsia="Times New Roman"/>
        </w:rPr>
        <w:br/>
        <w:t>structure transactions to defer income, accelerate deductible</w:t>
      </w:r>
      <w:r>
        <w:rPr>
          <w:rFonts w:eastAsia="Times New Roman"/>
        </w:rPr>
        <w:br/>
        <w:t>losses and take advantage of lower capital gains rates.</w:t>
      </w:r>
      <w:r>
        <w:rPr>
          <w:rFonts w:eastAsia="Times New Roman"/>
        </w:rPr>
        <w:br/>
        <w:t>    The “ability to combine basic instruments and to create</w:t>
      </w:r>
      <w:r>
        <w:rPr>
          <w:rFonts w:eastAsia="Times New Roman"/>
        </w:rPr>
        <w:br/>
        <w:t>new instruments represents financial innovation that might lower</w:t>
      </w:r>
      <w:r>
        <w:rPr>
          <w:rFonts w:eastAsia="Times New Roman"/>
        </w:rPr>
        <w:br/>
        <w:t>the cost of capital,” the report said. “The flexibility of</w:t>
      </w:r>
      <w:r>
        <w:rPr>
          <w:rFonts w:eastAsia="Times New Roman"/>
        </w:rPr>
        <w:br/>
        <w:t>financial instruments also creates great difficulties in the</w:t>
      </w:r>
      <w:r>
        <w:rPr>
          <w:rFonts w:eastAsia="Times New Roman"/>
        </w:rPr>
        <w:br/>
        <w:t>taxation of financial instruments.”</w:t>
      </w:r>
      <w:r>
        <w:rPr>
          <w:rFonts w:eastAsia="Times New Roman"/>
        </w:rPr>
        <w:br/>
        <w:t>    The report was prepared for a hearing today of the House</w:t>
      </w:r>
      <w:r>
        <w:rPr>
          <w:rFonts w:eastAsia="Times New Roman"/>
        </w:rPr>
        <w:br/>
        <w:t>Ways and Means Committee and Senate Finance Committee. The</w:t>
      </w:r>
      <w:r>
        <w:rPr>
          <w:rFonts w:eastAsia="Times New Roman"/>
        </w:rPr>
        <w:br/>
        <w:t>session will be the two panels’ second joint hearing since 1940.</w:t>
      </w:r>
      <w:r>
        <w:rPr>
          <w:rFonts w:eastAsia="Times New Roman"/>
        </w:rPr>
        <w:br/>
        <w:t>The first, on treatment of debt and equity, was held in July.</w:t>
      </w:r>
      <w:r>
        <w:rPr>
          <w:rFonts w:eastAsia="Times New Roman"/>
        </w:rPr>
        <w:br/>
        <w:t>    The committees are holding the hearing as part of a series</w:t>
      </w:r>
      <w:r>
        <w:rPr>
          <w:rFonts w:eastAsia="Times New Roman"/>
        </w:rPr>
        <w:br/>
        <w:t>of discussions on a tax-code overhaul. Ways and Means Chairman</w:t>
      </w:r>
      <w:r>
        <w:rPr>
          <w:rFonts w:eastAsia="Times New Roman"/>
        </w:rPr>
        <w:br/>
        <w:t>Dave Camp, a Michigan Republican, wants to restructure the tax</w:t>
      </w:r>
      <w:r>
        <w:rPr>
          <w:rFonts w:eastAsia="Times New Roman"/>
        </w:rPr>
        <w:br/>
        <w:t>code to reduce the corporate and individual tax rates to 25</w:t>
      </w:r>
      <w:r>
        <w:rPr>
          <w:rFonts w:eastAsia="Times New Roman"/>
        </w:rPr>
        <w:br/>
        <w:t>percent without lowering tax collections.</w:t>
      </w:r>
      <w:r>
        <w:rPr>
          <w:rFonts w:eastAsia="Times New Roman"/>
        </w:rPr>
        <w:br/>
        <w:t>    Achieving that goal will require eliminating tax breaks or</w:t>
      </w:r>
      <w:r>
        <w:rPr>
          <w:rFonts w:eastAsia="Times New Roman"/>
        </w:rPr>
        <w:br/>
        <w:t>changing underlying tax rules, such as the way derivatives are</w:t>
      </w:r>
      <w:r>
        <w:rPr>
          <w:rFonts w:eastAsia="Times New Roman"/>
        </w:rPr>
        <w:br/>
        <w:t>taxed.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                ‘Heading </w:t>
      </w:r>
      <w:proofErr w:type="gramStart"/>
      <w:r>
        <w:rPr>
          <w:rFonts w:eastAsia="Times New Roman"/>
        </w:rPr>
        <w:t>Someplace</w:t>
      </w:r>
      <w:proofErr w:type="gramEnd"/>
      <w:r>
        <w:rPr>
          <w:rFonts w:eastAsia="Times New Roman"/>
        </w:rPr>
        <w:t>’</w:t>
      </w:r>
      <w:r>
        <w:rPr>
          <w:rFonts w:eastAsia="Times New Roman"/>
        </w:rPr>
        <w:br/>
      </w:r>
      <w:r>
        <w:rPr>
          <w:rFonts w:eastAsia="Times New Roman"/>
        </w:rPr>
        <w:br/>
        <w:t>    “It means that they are heading someplace,” Bruce</w:t>
      </w:r>
      <w:r>
        <w:rPr>
          <w:rFonts w:eastAsia="Times New Roman"/>
        </w:rPr>
        <w:br/>
        <w:t xml:space="preserve">Thompson, vice president at Van </w:t>
      </w:r>
      <w:proofErr w:type="spellStart"/>
      <w:r>
        <w:rPr>
          <w:rFonts w:eastAsia="Times New Roman"/>
        </w:rPr>
        <w:t>Scoyoc</w:t>
      </w:r>
      <w:proofErr w:type="spellEnd"/>
      <w:r>
        <w:rPr>
          <w:rFonts w:eastAsia="Times New Roman"/>
        </w:rPr>
        <w:t xml:space="preserve"> Associates Inc., a</w:t>
      </w:r>
      <w:r>
        <w:rPr>
          <w:rFonts w:eastAsia="Times New Roman"/>
        </w:rPr>
        <w:br/>
        <w:t>Washington lobbying firm, said of the hearing. “Now where they</w:t>
      </w:r>
      <w:r>
        <w:rPr>
          <w:rFonts w:eastAsia="Times New Roman"/>
        </w:rPr>
        <w:br/>
        <w:t>are, I’m not sure.”</w:t>
      </w:r>
      <w:r>
        <w:rPr>
          <w:rFonts w:eastAsia="Times New Roman"/>
        </w:rPr>
        <w:br/>
        <w:t>    Thompson, former senior director of global government</w:t>
      </w:r>
      <w:r>
        <w:rPr>
          <w:rFonts w:eastAsia="Times New Roman"/>
        </w:rPr>
        <w:br/>
        <w:t>relations at Merrill Lynch &amp; Co., said financial institutions</w:t>
      </w:r>
      <w:r>
        <w:rPr>
          <w:rFonts w:eastAsia="Times New Roman"/>
        </w:rPr>
        <w:br/>
        <w:t>that benefit from the current tax system should be wary.</w:t>
      </w:r>
      <w:r>
        <w:rPr>
          <w:rFonts w:eastAsia="Times New Roman"/>
        </w:rPr>
        <w:br/>
        <w:t>    “Ten years ago, they were invulnerable in Washington.</w:t>
      </w:r>
      <w:r>
        <w:rPr>
          <w:rFonts w:eastAsia="Times New Roman"/>
        </w:rPr>
        <w:br/>
        <w:t>They’re not that way now,” he said. “There’s obviously</w:t>
      </w:r>
      <w:r>
        <w:rPr>
          <w:rFonts w:eastAsia="Times New Roman"/>
        </w:rPr>
        <w:br/>
        <w:t>continued anger at the industry. That certainly hasn’t gone</w:t>
      </w:r>
      <w:r>
        <w:rPr>
          <w:rFonts w:eastAsia="Times New Roman"/>
        </w:rPr>
        <w:br/>
        <w:t>away, and it’s from both the left and the right.”</w:t>
      </w:r>
      <w:r>
        <w:rPr>
          <w:rFonts w:eastAsia="Times New Roman"/>
        </w:rPr>
        <w:br/>
        <w:t>    Several features of the U.S. revenue system make it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difficult to tax financial products. Those include the ability</w:t>
      </w:r>
      <w:r>
        <w:rPr>
          <w:rFonts w:eastAsia="Times New Roman"/>
        </w:rPr>
        <w:br/>
        <w:t>to defer taxation using some financial instruments and the</w:t>
      </w:r>
      <w:r>
        <w:rPr>
          <w:rFonts w:eastAsia="Times New Roman"/>
        </w:rPr>
        <w:br/>
        <w:t>preferential 15 percent rate for long-term capital gains, said</w:t>
      </w:r>
      <w:r>
        <w:rPr>
          <w:rFonts w:eastAsia="Times New Roman"/>
        </w:rPr>
        <w:br/>
        <w:t>Viva Hammer, a former Treasury Department official who was</w:t>
      </w:r>
      <w:r>
        <w:rPr>
          <w:rFonts w:eastAsia="Times New Roman"/>
        </w:rPr>
        <w:br/>
        <w:t>responsible for tax policy related to financial institutions and</w:t>
      </w:r>
      <w:r>
        <w:rPr>
          <w:rFonts w:eastAsia="Times New Roman"/>
        </w:rPr>
        <w:br/>
        <w:t>products.</w:t>
      </w:r>
      <w:r>
        <w:rPr>
          <w:rFonts w:eastAsia="Times New Roman"/>
        </w:rPr>
        <w:br/>
        <w:t>    “The ability to toggle in and out of capital treatment</w:t>
      </w:r>
      <w:r>
        <w:rPr>
          <w:rFonts w:eastAsia="Times New Roman"/>
        </w:rPr>
        <w:br/>
        <w:t>allows tremendous flexibility in planning your taxes,” she</w:t>
      </w:r>
      <w:r>
        <w:rPr>
          <w:rFonts w:eastAsia="Times New Roman"/>
        </w:rPr>
        <w:br/>
        <w:t>said.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                   Mark to Market</w:t>
      </w:r>
      <w:r>
        <w:rPr>
          <w:rFonts w:eastAsia="Times New Roman"/>
        </w:rPr>
        <w:br/>
      </w:r>
      <w:r>
        <w:rPr>
          <w:rFonts w:eastAsia="Times New Roman"/>
        </w:rPr>
        <w:br/>
        <w:t>    Hammer said Congress should require mark-to-market taxation</w:t>
      </w:r>
      <w:r>
        <w:rPr>
          <w:rFonts w:eastAsia="Times New Roman"/>
        </w:rPr>
        <w:br/>
        <w:t>of derivatives at ordinary income tax rates.</w:t>
      </w:r>
      <w:r>
        <w:rPr>
          <w:rFonts w:eastAsia="Times New Roman"/>
        </w:rPr>
        <w:br/>
        <w:t>    “Everyone knows what the right answer is, but no one has</w:t>
      </w:r>
      <w:r>
        <w:rPr>
          <w:rFonts w:eastAsia="Times New Roman"/>
        </w:rPr>
        <w:br/>
        <w:t>the courage to impose it,” she said.</w:t>
      </w:r>
      <w:r>
        <w:rPr>
          <w:rFonts w:eastAsia="Times New Roman"/>
        </w:rPr>
        <w:br/>
        <w:t>    Mark-to-market accounting is intended to require companies</w:t>
      </w:r>
      <w:r>
        <w:rPr>
          <w:rFonts w:eastAsia="Times New Roman"/>
        </w:rPr>
        <w:br/>
        <w:t>to assign fair value to financial instruments and to limit the</w:t>
      </w:r>
      <w:r>
        <w:rPr>
          <w:rFonts w:eastAsia="Times New Roman"/>
        </w:rPr>
        <w:br/>
        <w:t>benefits of deferring realization of gains.</w:t>
      </w:r>
      <w:r>
        <w:rPr>
          <w:rFonts w:eastAsia="Times New Roman"/>
        </w:rPr>
        <w:br/>
        <w:t>    David Miller, one of the witnesses set to speak at today’s</w:t>
      </w:r>
      <w:r>
        <w:rPr>
          <w:rFonts w:eastAsia="Times New Roman"/>
        </w:rPr>
        <w:br/>
        <w:t>hearing, in 2008 proposed that large companies and wealthy</w:t>
      </w:r>
      <w:r>
        <w:rPr>
          <w:rFonts w:eastAsia="Times New Roman"/>
        </w:rPr>
        <w:br/>
        <w:t>individuals face a mark-to-market tax regime on publicly traded</w:t>
      </w:r>
      <w:r>
        <w:rPr>
          <w:rFonts w:eastAsia="Times New Roman"/>
        </w:rPr>
        <w:br/>
        <w:t xml:space="preserve">securities and derivatives. Miller is a partner at </w:t>
      </w:r>
      <w:proofErr w:type="spellStart"/>
      <w:r>
        <w:rPr>
          <w:rFonts w:eastAsia="Times New Roman"/>
        </w:rPr>
        <w:t>Cadwalader</w:t>
      </w:r>
      <w:proofErr w:type="spellEnd"/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Wickersham &amp; Taft LLP in New York.</w:t>
      </w:r>
      <w:r>
        <w:rPr>
          <w:rFonts w:eastAsia="Times New Roman"/>
        </w:rPr>
        <w:br/>
        <w:t xml:space="preserve">    Alex </w:t>
      </w:r>
      <w:proofErr w:type="spellStart"/>
      <w:r>
        <w:rPr>
          <w:rFonts w:eastAsia="Times New Roman"/>
        </w:rPr>
        <w:t>Raskolnikov</w:t>
      </w:r>
      <w:proofErr w:type="spellEnd"/>
      <w:r>
        <w:rPr>
          <w:rFonts w:eastAsia="Times New Roman"/>
        </w:rPr>
        <w:t>, a professor at Columbia Law School in New</w:t>
      </w:r>
      <w:r>
        <w:rPr>
          <w:rFonts w:eastAsia="Times New Roman"/>
        </w:rPr>
        <w:br/>
        <w:t>York who is scheduled to testify today, supports mark-to-market</w:t>
      </w:r>
      <w:r>
        <w:rPr>
          <w:rFonts w:eastAsia="Times New Roman"/>
        </w:rPr>
        <w:br/>
        <w:t>treatment of derivatives at ordinary income tax rates.</w:t>
      </w:r>
      <w:r>
        <w:rPr>
          <w:rFonts w:eastAsia="Times New Roman"/>
        </w:rPr>
        <w:br/>
      </w:r>
      <w:r>
        <w:rPr>
          <w:rFonts w:eastAsia="Times New Roman"/>
        </w:rPr>
        <w:br/>
        <w:t>                    ‘Mind-Numbing’ Rules</w:t>
      </w:r>
      <w:r>
        <w:rPr>
          <w:rFonts w:eastAsia="Times New Roman"/>
        </w:rPr>
        <w:br/>
      </w:r>
      <w:r>
        <w:rPr>
          <w:rFonts w:eastAsia="Times New Roman"/>
        </w:rPr>
        <w:br/>
        <w:t>    “The mind-numbing complexity of the current rules, the</w:t>
      </w:r>
      <w:r>
        <w:rPr>
          <w:rFonts w:eastAsia="Times New Roman"/>
        </w:rPr>
        <w:br/>
        <w:t>considerable compliance costs they impose, and the need for</w:t>
      </w:r>
      <w:r>
        <w:rPr>
          <w:rFonts w:eastAsia="Times New Roman"/>
        </w:rPr>
        <w:br/>
        <w:t>Congress to continually monitor and respond to financial</w:t>
      </w:r>
      <w:r>
        <w:rPr>
          <w:rFonts w:eastAsia="Times New Roman"/>
        </w:rPr>
        <w:br/>
        <w:t>innovation will all disappear,” he told a Ways and Means</w:t>
      </w:r>
      <w:r>
        <w:rPr>
          <w:rFonts w:eastAsia="Times New Roman"/>
        </w:rPr>
        <w:br/>
        <w:t>subcommittee in 2008.</w:t>
      </w:r>
      <w:r>
        <w:rPr>
          <w:rFonts w:eastAsia="Times New Roman"/>
        </w:rPr>
        <w:br/>
        <w:t>    The global over-the-counter swaps market is $708 trillion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br/>
        <w:t>according to the Basel-based Bank for International Settlements.</w:t>
      </w:r>
      <w:r>
        <w:rPr>
          <w:rFonts w:eastAsia="Times New Roman"/>
        </w:rPr>
        <w:br/>
        <w:t>Derivatives, including swaps, are financial contracts tied to</w:t>
      </w:r>
      <w:r>
        <w:rPr>
          <w:rFonts w:eastAsia="Times New Roman"/>
        </w:rPr>
        <w:br/>
        <w:t>interest rates, currencies or events, such as a company default.</w:t>
      </w:r>
      <w:r>
        <w:rPr>
          <w:rFonts w:eastAsia="Times New Roman"/>
        </w:rPr>
        <w:br/>
        <w:t>    Ken Bentsen, the executive vice president for public policy</w:t>
      </w:r>
      <w:r>
        <w:rPr>
          <w:rFonts w:eastAsia="Times New Roman"/>
        </w:rPr>
        <w:br/>
        <w:t>and advocacy at the Securities Industry and Financial Markets</w:t>
      </w:r>
      <w:r>
        <w:rPr>
          <w:rFonts w:eastAsia="Times New Roman"/>
        </w:rPr>
        <w:br/>
        <w:t>Association, a trade group in Washington, said he welcomed the</w:t>
      </w:r>
      <w:r>
        <w:rPr>
          <w:rFonts w:eastAsia="Times New Roman"/>
        </w:rPr>
        <w:br/>
        <w:t>committee’s discussion.</w:t>
      </w:r>
      <w:r>
        <w:rPr>
          <w:rFonts w:eastAsia="Times New Roman"/>
        </w:rPr>
        <w:br/>
        <w:t>    “These are very good information-gathering opportunities</w:t>
      </w:r>
      <w:r>
        <w:rPr>
          <w:rFonts w:eastAsia="Times New Roman"/>
        </w:rPr>
        <w:br/>
        <w:t>for the members of the committee that will help them as they</w:t>
      </w:r>
      <w:r>
        <w:rPr>
          <w:rFonts w:eastAsia="Times New Roman"/>
        </w:rPr>
        <w:br/>
        <w:t>hopefully ultimately move toward broad-based tax reform,” he</w:t>
      </w:r>
      <w:r>
        <w:rPr>
          <w:rFonts w:eastAsia="Times New Roman"/>
        </w:rPr>
        <w:br/>
        <w:t>said.</w:t>
      </w:r>
      <w:r>
        <w:rPr>
          <w:rFonts w:eastAsia="Times New Roman"/>
        </w:rPr>
        <w:br/>
        <w:t>    Bentsen said he would caution lawmakers about the potential</w:t>
      </w:r>
      <w:r>
        <w:rPr>
          <w:rFonts w:eastAsia="Times New Roman"/>
        </w:rPr>
        <w:br/>
        <w:t>unintended consequences of any changes in the tax treatment of</w:t>
      </w:r>
      <w:r>
        <w:rPr>
          <w:rFonts w:eastAsia="Times New Roman"/>
        </w:rPr>
        <w:br/>
        <w:t>financial products.</w:t>
      </w:r>
      <w:r>
        <w:rPr>
          <w:rFonts w:eastAsia="Times New Roman"/>
        </w:rPr>
        <w:br/>
        <w:t>    “They’re underpinnings of the economy that we have</w:t>
      </w:r>
      <w:r>
        <w:rPr>
          <w:rFonts w:eastAsia="Times New Roman"/>
        </w:rPr>
        <w:br/>
        <w:t>today,” he said.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For Related News and Information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Top Stories: TOP &lt;GO&gt;</w:t>
      </w:r>
      <w:r>
        <w:rPr>
          <w:rFonts w:eastAsia="Times New Roman"/>
        </w:rPr>
        <w:br/>
        <w:t>News about the IRS: NI IRS &lt;GO&gt;</w:t>
      </w:r>
      <w:r>
        <w:rPr>
          <w:rFonts w:eastAsia="Times New Roman"/>
        </w:rPr>
        <w:br/>
        <w:t>Bloomberg tax resources: TAX &lt;GO&gt;</w:t>
      </w:r>
      <w:r>
        <w:rPr>
          <w:rFonts w:eastAsia="Times New Roman"/>
        </w:rPr>
        <w:br/>
        <w:t>Bloomberg U.S. tax resources: ITAX &lt;GO&gt;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--With assistance from </w:t>
      </w:r>
      <w:proofErr w:type="spellStart"/>
      <w:r>
        <w:rPr>
          <w:rFonts w:eastAsia="Times New Roman"/>
        </w:rPr>
        <w:t>Silla</w:t>
      </w:r>
      <w:proofErr w:type="spellEnd"/>
      <w:r>
        <w:rPr>
          <w:rFonts w:eastAsia="Times New Roman"/>
        </w:rPr>
        <w:t xml:space="preserve"> Brush in Washington. Editors: Jodi</w:t>
      </w:r>
      <w:r>
        <w:rPr>
          <w:rFonts w:eastAsia="Times New Roman"/>
        </w:rPr>
        <w:br/>
        <w:t>Schneider, Jim Rubin.</w:t>
      </w:r>
      <w:r>
        <w:rPr>
          <w:rFonts w:eastAsia="Times New Roman"/>
        </w:rPr>
        <w:br/>
      </w:r>
      <w:r>
        <w:rPr>
          <w:rFonts w:eastAsia="Times New Roman"/>
        </w:rPr>
        <w:br/>
        <w:t>To contact the reporter on this story</w:t>
      </w:r>
      <w:proofErr w:type="gramStart"/>
      <w:r>
        <w:rPr>
          <w:rFonts w:eastAsia="Times New Roman"/>
        </w:rPr>
        <w:t>:</w:t>
      </w:r>
      <w:proofErr w:type="gramEnd"/>
      <w:r>
        <w:rPr>
          <w:rFonts w:eastAsia="Times New Roman"/>
        </w:rPr>
        <w:br/>
        <w:t>Richard Rubin in Washington at +1-202-654-7307 or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rrubin12@bloomberg.net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To contact the editor responsible for this story:</w:t>
      </w:r>
      <w:r>
        <w:rPr>
          <w:rFonts w:eastAsia="Times New Roman"/>
        </w:rPr>
        <w:br/>
        <w:t>Mark Silva at +1-202-654-4315 or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eastAsia="Times New Roman"/>
          </w:rPr>
          <w:t>msilva34@bloomberg.net</w:t>
        </w:r>
      </w:hyperlink>
    </w:p>
    <w:p w:rsidR="001D5A5C" w:rsidRDefault="00BB651E"/>
    <w:sectPr w:rsidR="001D5A5C" w:rsidSect="00FA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651E"/>
    <w:rsid w:val="00103DEB"/>
    <w:rsid w:val="00555EF3"/>
    <w:rsid w:val="00AD74F9"/>
    <w:rsid w:val="00BB651E"/>
    <w:rsid w:val="00C33882"/>
    <w:rsid w:val="00FA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5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lva34@bloomberg.net" TargetMode="External"/><Relationship Id="rId4" Type="http://schemas.openxmlformats.org/officeDocument/2006/relationships/hyperlink" Target="mailto:rrubin12@bloomber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Company>KPMG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KPMG</dc:creator>
  <cp:lastModifiedBy>KPMG</cp:lastModifiedBy>
  <cp:revision>1</cp:revision>
  <dcterms:created xsi:type="dcterms:W3CDTF">2012-01-13T18:39:00Z</dcterms:created>
  <dcterms:modified xsi:type="dcterms:W3CDTF">2012-01-13T18:40:00Z</dcterms:modified>
</cp:coreProperties>
</file>