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A6" w:rsidRPr="002C1297" w:rsidRDefault="003E18A6" w:rsidP="003E18A6">
      <w:pPr>
        <w:rPr>
          <w:rFonts w:ascii="Verdana" w:hAnsi="Verdana"/>
        </w:rPr>
      </w:pPr>
      <w:r w:rsidRPr="002C1297">
        <w:rPr>
          <w:rFonts w:ascii="Verdana" w:hAnsi="Verdana"/>
          <w:b/>
          <w:bCs/>
        </w:rPr>
        <w:t xml:space="preserve">IRS Eases Slightly In Dispute </w:t>
      </w:r>
      <w:proofErr w:type="gramStart"/>
      <w:r w:rsidRPr="002C1297">
        <w:rPr>
          <w:rFonts w:ascii="Verdana" w:hAnsi="Verdana"/>
          <w:b/>
          <w:bCs/>
        </w:rPr>
        <w:t>Over</w:t>
      </w:r>
      <w:proofErr w:type="gramEnd"/>
      <w:r w:rsidRPr="002C1297">
        <w:rPr>
          <w:rFonts w:ascii="Verdana" w:hAnsi="Verdana"/>
          <w:b/>
          <w:bCs/>
        </w:rPr>
        <w:t xml:space="preserve"> Derivatives Tax</w:t>
      </w:r>
      <w:r w:rsidRPr="002C1297">
        <w:rPr>
          <w:rFonts w:ascii="Verdana" w:hAnsi="Verdana"/>
        </w:rPr>
        <w:t xml:space="preserve"> </w:t>
      </w:r>
    </w:p>
    <w:p w:rsidR="003E18A6" w:rsidRPr="002C1297" w:rsidRDefault="003E18A6" w:rsidP="003E18A6">
      <w:pPr>
        <w:rPr>
          <w:rFonts w:ascii="Verdana" w:hAnsi="Verdana"/>
        </w:rPr>
      </w:pPr>
      <w:r w:rsidRPr="002C1297">
        <w:rPr>
          <w:rFonts w:ascii="Verdana" w:hAnsi="Verdana"/>
        </w:rPr>
        <w:t>By Martin Vaughan</w:t>
      </w:r>
    </w:p>
    <w:p w:rsidR="003E18A6" w:rsidRPr="002C1297" w:rsidRDefault="003E18A6" w:rsidP="003E18A6">
      <w:pPr>
        <w:rPr>
          <w:rFonts w:ascii="Verdana" w:hAnsi="Verdana"/>
        </w:rPr>
      </w:pPr>
      <w:r w:rsidRPr="002C1297">
        <w:rPr>
          <w:rFonts w:ascii="Verdana" w:hAnsi="Verdana"/>
        </w:rPr>
        <w:t>Of DOW JONES NEWSWIRES</w:t>
      </w:r>
    </w:p>
    <w:p w:rsidR="003E18A6" w:rsidRPr="002C1297" w:rsidRDefault="003E18A6" w:rsidP="003E18A6">
      <w:pPr>
        <w:rPr>
          <w:rFonts w:ascii="Verdana" w:hAnsi="Verdana"/>
        </w:rPr>
      </w:pPr>
      <w:r w:rsidRPr="002C1297">
        <w:rPr>
          <w:rFonts w:ascii="Verdana" w:hAnsi="Verdana"/>
        </w:rPr>
        <w:t>433 words</w:t>
      </w:r>
    </w:p>
    <w:p w:rsidR="003E18A6" w:rsidRPr="002C1297" w:rsidRDefault="003E18A6" w:rsidP="003E18A6">
      <w:pPr>
        <w:rPr>
          <w:rFonts w:ascii="Verdana" w:hAnsi="Verdana"/>
        </w:rPr>
      </w:pPr>
      <w:r w:rsidRPr="002C1297">
        <w:rPr>
          <w:rFonts w:ascii="Verdana" w:hAnsi="Verdana"/>
        </w:rPr>
        <w:t>23 November 2010</w:t>
      </w:r>
    </w:p>
    <w:p w:rsidR="003E18A6" w:rsidRPr="002C1297" w:rsidRDefault="003E18A6" w:rsidP="003E18A6">
      <w:pPr>
        <w:rPr>
          <w:rFonts w:ascii="Verdana" w:hAnsi="Verdana"/>
        </w:rPr>
      </w:pPr>
      <w:r w:rsidRPr="002C1297">
        <w:rPr>
          <w:rFonts w:ascii="Verdana" w:hAnsi="Verdana"/>
        </w:rPr>
        <w:t>14:11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WASHINGTON (Dow Jones)--The U.S. Internal Revenue Service has eased its position on the tax treatment of hedging transactions that a company failed to identify as a hedge.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In a reversal of a previous position, the IRS will consider a firm's claim that its failure to identify a derivative contract as a hedge was due to "inadvertent error," according to an internal email released by the tax agency last week.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The decision, which affects only exchange-traded derivatives, opens the door a crack for taxpayers to contest the tax treatment of some transactions. But the IRS signaled it will continue to cast a skeptical eye on attempts by firms to designate transactions as hedges after the fact.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"The IRS has recently been taking a hard line on taxpayers who fail to identify their hedges and then later claim hedge treatment," said Viva Hammer, a tax lawyer and former Treasury Department official responsible for regulations governing derivatives transactions.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The question of whether a transaction is treated as a hedge or not for tax purposes could mean millions for a firm's tax liability. A loss on a hedging contract is treated as an ordinary loss, which a firm can use to lower its taxable income.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But if a contract is not designated as a hedge, the tax code treats it as capital income or loss, which cannot be used to offset ordinary income.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Further, changes included in the recent Dodd-Frank financial overhaul legislation will focus more attention on tax issues surrounding derivatives, Hammer said.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"This ruling will have far greater implications because of Dodd-Frank, as many more derivatives will now be traded on exchanges," she said.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>Corporations of all kinds use commodity and currency derivatives to hedge against risk from fluctuations in the exchange rate, energy prices, and other risks.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lastRenderedPageBreak/>
        <w:t>In general, the tax code requires that taxpayers identify hedging transactions up front in order to qualify for treatment as ordinary gains or losses. This is partly to prevent gaming, where a firm could decide after the fact how to designate a transaction. For instance, a firm might prefer to take a capital gain on a transaction in order to soak up capital losses elsewhere in its portfolio.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rPr>
          <w:rFonts w:ascii="Verdana" w:hAnsi="Verdana"/>
        </w:rPr>
        <w:t xml:space="preserve">The </w:t>
      </w:r>
      <w:proofErr w:type="gramStart"/>
      <w:r w:rsidRPr="002C1297">
        <w:rPr>
          <w:rFonts w:ascii="Verdana" w:hAnsi="Verdana"/>
        </w:rPr>
        <w:t>exception for inadvertent errors should not be viewed as "an open-ended invitation for taxpayers to brush aside establishing hedge identification procedures," according to the IRS email</w:t>
      </w:r>
      <w:proofErr w:type="gramEnd"/>
      <w:r w:rsidRPr="002C1297">
        <w:rPr>
          <w:rFonts w:ascii="Verdana" w:hAnsi="Verdana"/>
        </w:rPr>
        <w:t xml:space="preserve"> advice.</w:t>
      </w:r>
    </w:p>
    <w:p w:rsidR="003E18A6" w:rsidRPr="002C1297" w:rsidRDefault="003E18A6" w:rsidP="003E18A6">
      <w:pPr>
        <w:pStyle w:val="NormalWeb"/>
        <w:rPr>
          <w:rFonts w:ascii="Verdana" w:hAnsi="Verdana"/>
        </w:rPr>
      </w:pPr>
      <w:r w:rsidRPr="002C1297">
        <w:t xml:space="preserve">-By Martin Vaughan, Dow Jones Newswires; 202-862-9244; </w:t>
      </w:r>
      <w:hyperlink r:id="rId4" w:history="1">
        <w:r w:rsidRPr="002C1297">
          <w:rPr>
            <w:rStyle w:val="Hyperlink"/>
          </w:rPr>
          <w:t>martin.vaughan@dowjones.com</w:t>
        </w:r>
      </w:hyperlink>
      <w:r w:rsidRPr="002C1297">
        <w:t xml:space="preserve"> </w:t>
      </w:r>
      <w:proofErr w:type="gramStart"/>
      <w:r w:rsidRPr="002C1297">
        <w:t>[ 11</w:t>
      </w:r>
      <w:proofErr w:type="gramEnd"/>
      <w:r w:rsidRPr="002C1297">
        <w:t>-23-10 1411ET ]</w:t>
      </w:r>
    </w:p>
    <w:p w:rsidR="001D5A5C" w:rsidRPr="002C1297" w:rsidRDefault="002C1297"/>
    <w:sectPr w:rsidR="001D5A5C" w:rsidRPr="002C1297" w:rsidSect="00FA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E18A6"/>
    <w:rsid w:val="00103DEB"/>
    <w:rsid w:val="001F2783"/>
    <w:rsid w:val="002C1297"/>
    <w:rsid w:val="003E18A6"/>
    <w:rsid w:val="00555EF3"/>
    <w:rsid w:val="00705E05"/>
    <w:rsid w:val="00C33882"/>
    <w:rsid w:val="00FA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8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8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vaughan@dowjo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KPMG</cp:lastModifiedBy>
  <cp:revision>2</cp:revision>
  <dcterms:created xsi:type="dcterms:W3CDTF">2010-11-29T21:39:00Z</dcterms:created>
  <dcterms:modified xsi:type="dcterms:W3CDTF">2010-11-29T21:54:00Z</dcterms:modified>
</cp:coreProperties>
</file>